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8C" w:rsidRPr="00AA758C" w:rsidRDefault="00AA758C" w:rsidP="00AA75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40"/>
          <w:sz w:val="40"/>
          <w:szCs w:val="40"/>
          <w:lang w:eastAsia="ru-RU"/>
        </w:rPr>
      </w:pPr>
      <w:r w:rsidRPr="00AA758C">
        <w:rPr>
          <w:rFonts w:ascii="Times New Roman" w:eastAsia="Times New Roman" w:hAnsi="Times New Roman" w:cs="Times New Roman"/>
          <w:b/>
          <w:bCs/>
          <w:i/>
          <w:iCs/>
          <w:color w:val="800040"/>
          <w:sz w:val="40"/>
          <w:szCs w:val="40"/>
          <w:lang w:eastAsia="ru-RU"/>
        </w:rPr>
        <w:t>Химический состав продукта «творог жирный 18%»</w:t>
      </w:r>
    </w:p>
    <w:p w:rsidR="00AA758C" w:rsidRPr="00AA758C" w:rsidRDefault="00AA758C" w:rsidP="00AA758C">
      <w:pPr>
        <w:spacing w:before="100" w:beforeAutospacing="1" w:after="100" w:afterAutospacing="1" w:line="240" w:lineRule="auto"/>
        <w:ind w:left="856" w:right="856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58C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Питательные вещества, витамины, микроэлементы на 100 г:</w:t>
      </w:r>
    </w:p>
    <w:p w:rsidR="00AA758C" w:rsidRPr="00AA758C" w:rsidRDefault="00AA758C" w:rsidP="00AA758C">
      <w:pPr>
        <w:spacing w:before="100" w:beforeAutospacing="1" w:after="100" w:afterAutospacing="1" w:line="240" w:lineRule="auto"/>
        <w:ind w:left="856" w:right="85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Калорийность: 232.5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ккал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  <w:t>Вода: 62.0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5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Белки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15.0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6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Жиры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18.0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7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Углеводы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2.8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Ненасыщеные</w:t>
      </w:r>
      <w:proofErr w:type="spellEnd"/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 xml:space="preserve"> жирные кислоты: 10.8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  <w:t>Холестерин: 60.0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  <w:t>Моно- и дисахариды: 2.8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  <w:t>Органические кислоты: 1.2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  <w:t>Зола: 1.0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8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A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0.2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9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B1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0.05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0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B2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0.3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1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B3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0.3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2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B6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0.1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3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B9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35.0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4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</w:t>
        </w:r>
        <w:proofErr w:type="gramEnd"/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 xml:space="preserve"> </w:t>
        </w:r>
        <w:proofErr w:type="gramStart"/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B12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1.0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5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C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0.5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6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E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0.4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7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H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5.1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8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Витамин PP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0.3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9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Холин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46.7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0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Железо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0.5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1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Калий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112.0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2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Кальций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150.0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3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Магний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23.0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4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Натрий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41.0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5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Фосфор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220.0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6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Хлор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152.0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7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Кобальт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1.0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8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Марганец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8.0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29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Медь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74.0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30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Молибден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7.7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  <w:t>Селен: 30.0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31" w:tgtFrame="_top" w:history="1">
        <w:r w:rsidRPr="00AA758C">
          <w:rPr>
            <w:rFonts w:ascii="Times New Roman" w:eastAsia="Times New Roman" w:hAnsi="Times New Roman" w:cs="Times New Roman"/>
            <w:color w:val="004000"/>
            <w:u w:val="single"/>
            <w:lang w:eastAsia="ru-RU"/>
          </w:rPr>
          <w:t>Фтор</w:t>
        </w:r>
      </w:hyperlink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: 32.0</w:t>
      </w:r>
      <w:proofErr w:type="gramEnd"/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  <w:r w:rsidRPr="00AA758C">
        <w:rPr>
          <w:rFonts w:ascii="Times New Roman" w:eastAsia="Times New Roman" w:hAnsi="Times New Roman" w:cs="Times New Roman"/>
          <w:color w:val="000000"/>
          <w:lang w:eastAsia="ru-RU"/>
        </w:rPr>
        <w:br/>
        <w:t>Цинк: 394.0 </w:t>
      </w:r>
      <w:r w:rsidRPr="00AA75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мкг</w:t>
      </w:r>
    </w:p>
    <w:p w:rsidR="00E509A2" w:rsidRDefault="00E509A2">
      <w:bookmarkStart w:id="0" w:name="_GoBack"/>
      <w:bookmarkEnd w:id="0"/>
    </w:p>
    <w:sectPr w:rsidR="00E5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AA758C"/>
    <w:rsid w:val="00E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">
    <w:name w:val="tab"/>
    <w:basedOn w:val="a"/>
    <w:rsid w:val="00A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58C"/>
  </w:style>
  <w:style w:type="character" w:styleId="a3">
    <w:name w:val="Hyperlink"/>
    <w:basedOn w:val="a0"/>
    <w:uiPriority w:val="99"/>
    <w:semiHidden/>
    <w:unhideWhenUsed/>
    <w:rsid w:val="00AA7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">
    <w:name w:val="tab"/>
    <w:basedOn w:val="a"/>
    <w:rsid w:val="00A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58C"/>
  </w:style>
  <w:style w:type="character" w:styleId="a3">
    <w:name w:val="Hyperlink"/>
    <w:basedOn w:val="a0"/>
    <w:uiPriority w:val="99"/>
    <w:semiHidden/>
    <w:unhideWhenUsed/>
    <w:rsid w:val="00AA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nduk.ru/encycl/chemfood/c008.htm" TargetMode="External"/><Relationship Id="rId18" Type="http://schemas.openxmlformats.org/officeDocument/2006/relationships/hyperlink" Target="http://www.sunduk.ru/encycl/chemfood/c005.htm" TargetMode="External"/><Relationship Id="rId26" Type="http://schemas.openxmlformats.org/officeDocument/2006/relationships/hyperlink" Target="http://www.sunduk.ru/encycl/chemfood/c029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nduk.ru/encycl/chemfood/c028.htm" TargetMode="External"/><Relationship Id="rId7" Type="http://schemas.openxmlformats.org/officeDocument/2006/relationships/hyperlink" Target="http://www.sunduk.ru/encycl/chemfood/c022.htm" TargetMode="External"/><Relationship Id="rId12" Type="http://schemas.openxmlformats.org/officeDocument/2006/relationships/hyperlink" Target="http://www.sunduk.ru/encycl/chemfood/c007.htm" TargetMode="External"/><Relationship Id="rId17" Type="http://schemas.openxmlformats.org/officeDocument/2006/relationships/hyperlink" Target="http://www.sunduk.ru/encycl/chemfood/c010.htm" TargetMode="External"/><Relationship Id="rId25" Type="http://schemas.openxmlformats.org/officeDocument/2006/relationships/hyperlink" Target="http://www.sunduk.ru/encycl/chemfood/c025.ht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unduk.ru/encycl/chemfood/c016.htm" TargetMode="External"/><Relationship Id="rId20" Type="http://schemas.openxmlformats.org/officeDocument/2006/relationships/hyperlink" Target="http://www.sunduk.ru/encycl/chemfood/c031.htm" TargetMode="External"/><Relationship Id="rId29" Type="http://schemas.openxmlformats.org/officeDocument/2006/relationships/hyperlink" Target="http://www.sunduk.ru/encycl/chemfood/c03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nduk.ru/encycl/chemfood/c021.htm" TargetMode="External"/><Relationship Id="rId11" Type="http://schemas.openxmlformats.org/officeDocument/2006/relationships/hyperlink" Target="http://www.sunduk.ru/encycl/chemfood/c006.htm" TargetMode="External"/><Relationship Id="rId24" Type="http://schemas.openxmlformats.org/officeDocument/2006/relationships/hyperlink" Target="http://www.sunduk.ru/encycl/chemfood/c027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unduk.ru/encycl/chemfood/c019.htm" TargetMode="External"/><Relationship Id="rId15" Type="http://schemas.openxmlformats.org/officeDocument/2006/relationships/hyperlink" Target="http://www.sunduk.ru/encycl/chemfood/c012.htm" TargetMode="External"/><Relationship Id="rId23" Type="http://schemas.openxmlformats.org/officeDocument/2006/relationships/hyperlink" Target="http://www.sunduk.ru/encycl/chemfood/c026.htm" TargetMode="External"/><Relationship Id="rId28" Type="http://schemas.openxmlformats.org/officeDocument/2006/relationships/hyperlink" Target="http://www.sunduk.ru/encycl/chemfood/c037.htm" TargetMode="External"/><Relationship Id="rId10" Type="http://schemas.openxmlformats.org/officeDocument/2006/relationships/hyperlink" Target="http://www.sunduk.ru/encycl/chemfood/c004.htm" TargetMode="External"/><Relationship Id="rId19" Type="http://schemas.openxmlformats.org/officeDocument/2006/relationships/hyperlink" Target="http://www.sunduk.ru/encycl/chemfood/c019.htm" TargetMode="External"/><Relationship Id="rId31" Type="http://schemas.openxmlformats.org/officeDocument/2006/relationships/hyperlink" Target="http://www.sunduk.ru/encycl/chemfood/c03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duk.ru/encycl/chemfood/c003.htm" TargetMode="External"/><Relationship Id="rId14" Type="http://schemas.openxmlformats.org/officeDocument/2006/relationships/hyperlink" Target="http://www.sunduk.ru/encycl/chemfood/c009.htm" TargetMode="External"/><Relationship Id="rId22" Type="http://schemas.openxmlformats.org/officeDocument/2006/relationships/hyperlink" Target="http://www.sunduk.ru/encycl/chemfood/c024.htm" TargetMode="External"/><Relationship Id="rId27" Type="http://schemas.openxmlformats.org/officeDocument/2006/relationships/hyperlink" Target="http://www.sunduk.ru/encycl/chemfood/c036.htm" TargetMode="External"/><Relationship Id="rId30" Type="http://schemas.openxmlformats.org/officeDocument/2006/relationships/hyperlink" Target="http://www.sunduk.ru/encycl/chemfood/c039.htm" TargetMode="External"/><Relationship Id="rId8" Type="http://schemas.openxmlformats.org/officeDocument/2006/relationships/hyperlink" Target="http://www.sunduk.ru/encycl/chemfood/c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2015-08-19T05:12:00Z</dcterms:created>
  <dcterms:modified xsi:type="dcterms:W3CDTF">2015-08-19T05:12:00Z</dcterms:modified>
</cp:coreProperties>
</file>