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80" w:rsidRPr="00705780" w:rsidRDefault="00705780" w:rsidP="00705780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bookmarkStart w:id="0" w:name="_GoBack"/>
      <w:r w:rsidRPr="00705780">
        <w:rPr>
          <w:rFonts w:ascii="Arial" w:eastAsia="Times New Roman" w:hAnsi="Arial" w:cs="Arial"/>
          <w:b/>
          <w:bCs/>
          <w:color w:val="202F52"/>
          <w:kern w:val="36"/>
          <w:sz w:val="28"/>
          <w:szCs w:val="27"/>
          <w:lang w:eastAsia="ru-RU"/>
        </w:rPr>
        <w:br/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Мировому судье участка №47 КАО г. Омска</w:t>
      </w:r>
    </w:p>
    <w:p w:rsidR="00705780" w:rsidRPr="00705780" w:rsidRDefault="00705780" w:rsidP="007057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Истец: 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Н.,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</w:r>
      <w:proofErr w:type="spell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зарег</w:t>
      </w:r>
      <w:proofErr w:type="spell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: г. Омск, ул. ..., ..., кв. ...,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  <w:t>фактически проживает: г. Омск, ул. ..., кв. ...</w:t>
      </w:r>
      <w:proofErr w:type="gramEnd"/>
    </w:p>
    <w:p w:rsidR="00705780" w:rsidRPr="00705780" w:rsidRDefault="00705780" w:rsidP="007057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Ответчик: П., 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</w:r>
      <w:proofErr w:type="spell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зарег</w:t>
      </w:r>
      <w:proofErr w:type="spell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: г. Омск, ул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. ..., ..., 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кв. ...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цена иска: 1 115 500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Определением мирового судьи судебного участка №42 от 14.01.2008 года оставлено без движения до 28.01.2008 года исковое заявление о разделе совместно нажитого имущества П. и Н. в связи с тем, что не соблюдены требования статей 131, 132 ГПК РФ, а именно не приложены документы, подтверждающие обстоятельства, на которых истец основывает свои требования.</w:t>
      </w:r>
      <w:proofErr w:type="gramEnd"/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Настоящим истец исправляет недостатки: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1. Ввиду того, что правоустанавливающие документы на все имущество, нажитое в браке получить самостоятельно даже не затруднительно, а невозможно, истец дополняет ходатайство об истребовании из ГАИ сведений о наличии транспортных средств у ответчика, ходатайством об истребован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ии у о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тветчика правоустанавливающих документов на все имущество, указанное в исковом заявлении.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2. Истец уточняет исковые требования в части раздела имущества супругов и просит суд передать ему указанное в исковом заявлении имущество.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3. Указание суда относительно стоимости имущества не основано на законе, ввиду того, 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что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 невозможно не имея доступ к имуществу, произвести его оценку, ссылки на нормы закона, позволяющие истцу самостоятельно оценить подлежащее разделу имущество, содержаться в исковом заявлении.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4. 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Указание суда на то, что необходимо привлечь в качестве третьего лица УФРС по Омской области не основано на законе, ввиду того, что отсутствует норма в ГПК РФ, обязывающая истца привлекать в обязательном порядке третьих лиц, это его право, так же как и право суда, который если сочтет необходимым, то по собственной инициативе в качестве третьих лиц привлекает заинтересованных лиц к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 участию в деле.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на основании 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изложенного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 и в соответствии с п. 2 ст. 136 ГПК РФ,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ПРОШУ: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1. В связи с устранением допущенных недостатков считать исковое заявление о разделе имущества П. и Н. поданным в день первоначального представления в суд и принять его к рассмотрению.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Приложения: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  <w:t>1. Ходатайство об истребовании доказательств;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  <w:t>2. Уточненное исковое заявление по числу сторон;</w:t>
      </w: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br/>
        <w:t>3. Расчет к исковому заявлению по числу сторон.</w:t>
      </w:r>
    </w:p>
    <w:p w:rsidR="00705780" w:rsidRPr="00705780" w:rsidRDefault="00705780" w:rsidP="007057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 xml:space="preserve">"__"____________ ____ </w:t>
      </w:r>
      <w:proofErr w:type="gramStart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г</w:t>
      </w:r>
      <w:proofErr w:type="gramEnd"/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.</w:t>
      </w:r>
    </w:p>
    <w:p w:rsidR="001C7203" w:rsidRPr="00705780" w:rsidRDefault="00705780" w:rsidP="00705780">
      <w:pPr>
        <w:rPr>
          <w:sz w:val="24"/>
        </w:rPr>
      </w:pPr>
      <w:r w:rsidRPr="00705780">
        <w:rPr>
          <w:rFonts w:ascii="Arial" w:eastAsia="Times New Roman" w:hAnsi="Arial" w:cs="Arial"/>
          <w:color w:val="333333"/>
          <w:sz w:val="20"/>
          <w:szCs w:val="18"/>
          <w:lang w:eastAsia="ru-RU"/>
        </w:rPr>
        <w:t>подпись ____________ /Представитель по доверенности А. А. /</w:t>
      </w:r>
      <w:bookmarkEnd w:id="0"/>
    </w:p>
    <w:sectPr w:rsidR="001C7203" w:rsidRPr="0070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0"/>
    <w:rsid w:val="0061712D"/>
    <w:rsid w:val="00705780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2016-02-12T14:08:00Z</dcterms:created>
  <dcterms:modified xsi:type="dcterms:W3CDTF">2016-02-12T14:08:00Z</dcterms:modified>
</cp:coreProperties>
</file>