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DB" w:rsidRDefault="00DF38D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Статья 131. Государственная регистрация недвижимости </w:t>
      </w:r>
    </w:p>
    <w:p w:rsidR="00DF38DB" w:rsidRDefault="00DF38D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 </w:t>
      </w:r>
    </w:p>
    <w:p w:rsidR="00DF38DB" w:rsidRDefault="00DF38D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 </w:t>
      </w:r>
    </w:p>
    <w:p w:rsidR="00DF38DB" w:rsidRDefault="00DF38D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 </w:t>
      </w:r>
    </w:p>
    <w:p w:rsidR="00DF38DB" w:rsidRDefault="00DF38D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зарегистрированных правах любому лицу. Информация предоставляется в любом органе, осуществляющем регистрацию недвижимости, независимо от места совершения регистрации. </w:t>
      </w:r>
    </w:p>
    <w:p w:rsidR="002F14FE" w:rsidRDefault="00DF38DB">
      <w:r>
        <w:rPr>
          <w:rFonts w:ascii="Tahoma" w:hAnsi="Tahoma" w:cs="Tahoma"/>
          <w:color w:val="000000"/>
        </w:rPr>
        <w:t>5. Утратил силу с 1 октября 2013 г. 6.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</w:p>
    <w:sectPr w:rsidR="002F14FE" w:rsidSect="002F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DB"/>
    <w:rsid w:val="002F14FE"/>
    <w:rsid w:val="00D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8DB"/>
  </w:style>
  <w:style w:type="character" w:styleId="a3">
    <w:name w:val="Hyperlink"/>
    <w:basedOn w:val="a0"/>
    <w:uiPriority w:val="99"/>
    <w:semiHidden/>
    <w:unhideWhenUsed/>
    <w:rsid w:val="00DF3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Home-PC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2016-03-31T03:16:00Z</dcterms:created>
  <dcterms:modified xsi:type="dcterms:W3CDTF">2016-03-31T03:16:00Z</dcterms:modified>
</cp:coreProperties>
</file>